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C07A" w14:textId="63BA2B19" w:rsidR="00762770" w:rsidRPr="002A4AD5" w:rsidRDefault="00762770" w:rsidP="00762770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Has a “not to exceed” budget limit been established for the cost of services associated with RFP-PUC-24-01?  If so, what is that “not to exceed” budget amount?  (</w:t>
      </w:r>
      <w:proofErr w:type="gramStart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reference</w:t>
      </w:r>
      <w:proofErr w:type="gramEnd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RFP p. 14, Sect. 4.1 “cost of services” and Attachment 2 to RFP, Offer Form OF-2).</w:t>
      </w:r>
    </w:p>
    <w:p w14:paraId="78144268" w14:textId="3BCA53A2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5BF739FA" w14:textId="212465C6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Budget amount is $12,000 to </w:t>
      </w:r>
      <w:proofErr w:type="gramStart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$18,000</w:t>
      </w:r>
      <w:proofErr w:type="gramEnd"/>
    </w:p>
    <w:p w14:paraId="2E939A04" w14:textId="77777777" w:rsidR="00762770" w:rsidRPr="002A4AD5" w:rsidRDefault="00762770" w:rsidP="00762770">
      <w:pPr>
        <w:ind w:left="36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385E0054" w14:textId="3FAAA8F0" w:rsidR="00762770" w:rsidRDefault="00762770" w:rsidP="00762770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How many Strategic Planning sessions and Action Planning sessions are anticipated?   </w:t>
      </w:r>
    </w:p>
    <w:p w14:paraId="111FD3C9" w14:textId="77777777" w:rsidR="002A4AD5" w:rsidRPr="002A4AD5" w:rsidRDefault="002A4AD5" w:rsidP="002A4AD5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178E079F" w14:textId="6F7A6F21" w:rsidR="00762770" w:rsidRPr="002A4AD5" w:rsidRDefault="00762770" w:rsidP="00762770">
      <w:pPr>
        <w:ind w:left="720"/>
        <w:rPr>
          <w:rFonts w:ascii="Times New Roman" w:hAnsi="Times New Roman" w:cs="Times New Roman"/>
          <w:sz w:val="24"/>
          <w:szCs w:val="24"/>
        </w:rPr>
      </w:pPr>
      <w:r w:rsidRPr="002A4AD5">
        <w:rPr>
          <w:rFonts w:ascii="Times New Roman" w:hAnsi="Times New Roman" w:cs="Times New Roman"/>
          <w:sz w:val="24"/>
          <w:szCs w:val="24"/>
        </w:rPr>
        <w:t>The planning sessions will be determined between consultant and PUC leadership</w:t>
      </w:r>
      <w:r w:rsidR="001D17AB" w:rsidRPr="002A4AD5">
        <w:rPr>
          <w:rFonts w:ascii="Times New Roman" w:hAnsi="Times New Roman" w:cs="Times New Roman"/>
          <w:sz w:val="24"/>
          <w:szCs w:val="24"/>
        </w:rPr>
        <w:t xml:space="preserve"> a</w:t>
      </w:r>
      <w:r w:rsidRPr="002A4AD5">
        <w:rPr>
          <w:rFonts w:ascii="Times New Roman" w:hAnsi="Times New Roman" w:cs="Times New Roman"/>
          <w:sz w:val="24"/>
          <w:szCs w:val="24"/>
        </w:rPr>
        <w:t xml:space="preserve">nd </w:t>
      </w:r>
      <w:r w:rsidR="001D17AB" w:rsidRPr="002A4AD5">
        <w:rPr>
          <w:rFonts w:ascii="Times New Roman" w:hAnsi="Times New Roman" w:cs="Times New Roman"/>
          <w:sz w:val="24"/>
          <w:szCs w:val="24"/>
        </w:rPr>
        <w:t>t</w:t>
      </w:r>
      <w:r w:rsidRPr="002A4AD5">
        <w:rPr>
          <w:rFonts w:ascii="Times New Roman" w:hAnsi="Times New Roman" w:cs="Times New Roman"/>
          <w:sz w:val="24"/>
          <w:szCs w:val="24"/>
        </w:rPr>
        <w:t>he action planning session, which may be a full day or up to two full days, will involve all PUC staff.</w:t>
      </w:r>
    </w:p>
    <w:p w14:paraId="6CF61E59" w14:textId="3EC7153C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31BFDF9C" w14:textId="167A1471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Are these sessions expected to take place in-person at the PUC offices?  Yes </w:t>
      </w:r>
    </w:p>
    <w:p w14:paraId="6CE74206" w14:textId="77777777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15B0E1CA" w14:textId="03B94DA5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What percentage of the work associated with RFP-PUC-24-01 is expected to be conducted on-site at the PUC offices?  (</w:t>
      </w:r>
      <w:proofErr w:type="gramStart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reference</w:t>
      </w:r>
      <w:proofErr w:type="gramEnd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RFP p. 8, Sect. 2.2). </w:t>
      </w:r>
    </w:p>
    <w:p w14:paraId="76E468A9" w14:textId="339024AA" w:rsidR="001D17AB" w:rsidRPr="002A4AD5" w:rsidRDefault="001D17AB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3BDB5E9B" w14:textId="51CD3F86" w:rsidR="001D17AB" w:rsidRPr="002A4AD5" w:rsidRDefault="001D17AB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Approximately 50%. </w:t>
      </w:r>
    </w:p>
    <w:p w14:paraId="06A78A74" w14:textId="6477287B" w:rsidR="00762770" w:rsidRPr="002A4AD5" w:rsidRDefault="00762770" w:rsidP="00762770">
      <w:pPr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4A58D432" w14:textId="77777777" w:rsidR="00762770" w:rsidRPr="002A4AD5" w:rsidRDefault="00762770" w:rsidP="00762770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3DD2B137" w14:textId="427B0B9D" w:rsidR="00762770" w:rsidRPr="002A4AD5" w:rsidRDefault="00762770" w:rsidP="00762770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Regarding potential and actual conflicts of interest: if a bidder has a current consulting engagement with a regulated utility involving a proceeding before the Hawaii PUC, would that disqualify the bidder from being selected for RFP-PUC-24-01?  (</w:t>
      </w:r>
      <w:proofErr w:type="gramStart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>reference</w:t>
      </w:r>
      <w:proofErr w:type="gramEnd"/>
      <w:r w:rsidRPr="002A4AD5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RFP p. 22, Section 6 Special Provisions, paragraph. 6 and Exhibit B to RFP, p. 3, Sect. 5).</w:t>
      </w:r>
    </w:p>
    <w:p w14:paraId="057951DE" w14:textId="1A465E3C" w:rsidR="001D17AB" w:rsidRPr="002A4AD5" w:rsidRDefault="001D17AB" w:rsidP="001D17AB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060C9022" w14:textId="77777777" w:rsidR="002A4AD5" w:rsidRPr="002A4AD5" w:rsidRDefault="002A4AD5" w:rsidP="002A4AD5">
      <w:pPr>
        <w:ind w:left="720"/>
        <w:rPr>
          <w:rFonts w:ascii="Times New Roman" w:hAnsi="Times New Roman" w:cs="Times New Roman"/>
          <w:sz w:val="24"/>
          <w:szCs w:val="24"/>
          <w14:ligatures w14:val="none"/>
        </w:rPr>
      </w:pPr>
      <w:r w:rsidRPr="002A4AD5">
        <w:rPr>
          <w:rFonts w:ascii="Times New Roman" w:hAnsi="Times New Roman" w:cs="Times New Roman"/>
          <w:sz w:val="24"/>
          <w:szCs w:val="24"/>
        </w:rPr>
        <w:t xml:space="preserve">The disclosure of a potential conflict is </w:t>
      </w:r>
      <w:proofErr w:type="gramStart"/>
      <w:r w:rsidRPr="002A4AD5">
        <w:rPr>
          <w:rFonts w:ascii="Times New Roman" w:hAnsi="Times New Roman" w:cs="Times New Roman"/>
          <w:sz w:val="24"/>
          <w:szCs w:val="24"/>
        </w:rPr>
        <w:t>expected</w:t>
      </w:r>
      <w:proofErr w:type="gramEnd"/>
      <w:r w:rsidRPr="002A4AD5">
        <w:rPr>
          <w:rFonts w:ascii="Times New Roman" w:hAnsi="Times New Roman" w:cs="Times New Roman"/>
          <w:sz w:val="24"/>
          <w:szCs w:val="24"/>
        </w:rPr>
        <w:t xml:space="preserve"> and the respondents need to identify the extent, nature, and length of any relationships or engagements that might be considered a conflict of interest. Any disqualification would be determined based on the information that is provided.</w:t>
      </w:r>
    </w:p>
    <w:p w14:paraId="19FF3938" w14:textId="6F42C699" w:rsidR="001D17AB" w:rsidRDefault="001D17AB" w:rsidP="001D17AB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6FC9D0B1" w14:textId="77777777" w:rsidR="001D17AB" w:rsidRDefault="001D17AB" w:rsidP="001D17AB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7D2229DD" w14:textId="22AD0716" w:rsidR="001D17AB" w:rsidRDefault="001D17AB" w:rsidP="001D17AB">
      <w:pPr>
        <w:ind w:left="720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</w:p>
    <w:p w14:paraId="62F59DF3" w14:textId="77777777" w:rsidR="001D17AB" w:rsidRDefault="001D17AB" w:rsidP="001D17AB">
      <w:pPr>
        <w:ind w:left="720"/>
        <w:rPr>
          <w:rFonts w:eastAsia="Times New Roman"/>
          <w14:ligatures w14:val="none"/>
        </w:rPr>
      </w:pPr>
    </w:p>
    <w:p w14:paraId="5A7203C0" w14:textId="77777777" w:rsidR="00F879C8" w:rsidRDefault="00F879C8"/>
    <w:sectPr w:rsidR="00F879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EE0960"/>
    <w:multiLevelType w:val="multilevel"/>
    <w:tmpl w:val="C06EA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817065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770"/>
    <w:rsid w:val="00101B91"/>
    <w:rsid w:val="001D17AB"/>
    <w:rsid w:val="002A4AD5"/>
    <w:rsid w:val="00762770"/>
    <w:rsid w:val="0083488A"/>
    <w:rsid w:val="00F87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A28D7C"/>
  <w15:chartTrackingRefBased/>
  <w15:docId w15:val="{E3A67B58-68C4-47E0-86B5-7FCC6B1D3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2770"/>
    <w:pPr>
      <w:spacing w:after="0" w:line="240" w:lineRule="auto"/>
    </w:pPr>
    <w:rPr>
      <w:rFonts w:ascii="Calibri" w:hAnsi="Calibri" w:cs="Calibri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48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840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Vo, Dung P</dc:creator>
  <cp:keywords/>
  <dc:description/>
  <cp:lastModifiedBy>Vo, Dung P</cp:lastModifiedBy>
  <cp:revision>4</cp:revision>
  <dcterms:created xsi:type="dcterms:W3CDTF">2023-09-20T19:15:00Z</dcterms:created>
  <dcterms:modified xsi:type="dcterms:W3CDTF">2023-09-21T02:57:00Z</dcterms:modified>
</cp:coreProperties>
</file>